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488" w:rsidRDefault="00A351CB">
      <w:pPr>
        <w:spacing w:after="150"/>
      </w:pPr>
      <w:r>
        <w:rPr>
          <w:rFonts w:ascii="Arial"/>
          <w:color w:val="000000"/>
        </w:rPr>
        <w:t>﻿</w:t>
      </w:r>
      <w:r>
        <w:rPr>
          <w:color w:val="000000"/>
        </w:rPr>
        <w:t xml:space="preserve">Ha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125. </w:t>
      </w:r>
      <w:proofErr w:type="spellStart"/>
      <w:proofErr w:type="gramStart"/>
      <w:r>
        <w:rPr>
          <w:color w:val="000000"/>
        </w:rPr>
        <w:t>став</w:t>
      </w:r>
      <w:proofErr w:type="spellEnd"/>
      <w:proofErr w:type="gramEnd"/>
      <w:r>
        <w:rPr>
          <w:color w:val="000000"/>
        </w:rPr>
        <w:t xml:space="preserve"> 6. </w:t>
      </w:r>
      <w:proofErr w:type="spellStart"/>
      <w:r>
        <w:rPr>
          <w:color w:val="000000"/>
        </w:rPr>
        <w:t>Породичног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закона</w:t>
      </w:r>
      <w:proofErr w:type="spellEnd"/>
      <w:r>
        <w:rPr>
          <w:color w:val="000000"/>
        </w:rPr>
        <w:t xml:space="preserve"> („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РС”, </w:t>
      </w:r>
      <w:proofErr w:type="spellStart"/>
      <w:r>
        <w:rPr>
          <w:color w:val="000000"/>
        </w:rPr>
        <w:t>бр</w:t>
      </w:r>
      <w:proofErr w:type="spellEnd"/>
      <w:r>
        <w:rPr>
          <w:color w:val="000000"/>
        </w:rPr>
        <w:t xml:space="preserve">. 18/05 и 77/11 – </w:t>
      </w:r>
      <w:proofErr w:type="spellStart"/>
      <w:r>
        <w:rPr>
          <w:color w:val="000000"/>
        </w:rPr>
        <w:t>др</w:t>
      </w:r>
      <w:proofErr w:type="spellEnd"/>
      <w:r>
        <w:rPr>
          <w:color w:val="000000"/>
        </w:rPr>
        <w:t xml:space="preserve">. </w:t>
      </w:r>
      <w:proofErr w:type="spellStart"/>
      <w:r>
        <w:rPr>
          <w:color w:val="000000"/>
        </w:rPr>
        <w:t>закон</w:t>
      </w:r>
      <w:proofErr w:type="spellEnd"/>
      <w:r>
        <w:rPr>
          <w:color w:val="000000"/>
        </w:rPr>
        <w:t>),</w:t>
      </w:r>
    </w:p>
    <w:p w:rsidR="00701488" w:rsidRDefault="00A351CB">
      <w:pPr>
        <w:spacing w:after="150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запошљавање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борачка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социјална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питања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доноси</w:t>
      </w:r>
      <w:proofErr w:type="spellEnd"/>
    </w:p>
    <w:p w:rsidR="00701488" w:rsidRDefault="00A351CB">
      <w:pPr>
        <w:spacing w:after="150"/>
      </w:pPr>
      <w:r>
        <w:rPr>
          <w:color w:val="000000"/>
        </w:rPr>
        <w:t> </w:t>
      </w:r>
    </w:p>
    <w:p w:rsidR="00701488" w:rsidRDefault="00A351CB">
      <w:pPr>
        <w:spacing w:after="225"/>
        <w:jc w:val="center"/>
      </w:pPr>
      <w:r>
        <w:rPr>
          <w:b/>
          <w:color w:val="000000"/>
        </w:rPr>
        <w:t>ПРАВИЛНИК</w:t>
      </w:r>
    </w:p>
    <w:p w:rsidR="00701488" w:rsidRDefault="00A351CB">
      <w:pPr>
        <w:spacing w:after="150"/>
        <w:jc w:val="center"/>
      </w:pPr>
      <w:proofErr w:type="gramStart"/>
      <w:r>
        <w:rPr>
          <w:b/>
          <w:color w:val="000000"/>
        </w:rPr>
        <w:t>о</w:t>
      </w:r>
      <w:proofErr w:type="gram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начину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, </w:t>
      </w:r>
      <w:proofErr w:type="spellStart"/>
      <w:r>
        <w:rPr>
          <w:b/>
          <w:color w:val="000000"/>
        </w:rPr>
        <w:t>саставу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финансирању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комисије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органа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старатељства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попис</w:t>
      </w:r>
      <w:proofErr w:type="spellEnd"/>
      <w:r>
        <w:rPr>
          <w:b/>
          <w:color w:val="000000"/>
        </w:rPr>
        <w:t xml:space="preserve"> и </w:t>
      </w:r>
      <w:proofErr w:type="spellStart"/>
      <w:r>
        <w:rPr>
          <w:b/>
          <w:color w:val="000000"/>
        </w:rPr>
        <w:t>процену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вредности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имовине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штићеника</w:t>
      </w:r>
      <w:proofErr w:type="spellEnd"/>
    </w:p>
    <w:p w:rsidR="00701488" w:rsidRDefault="00A351CB">
      <w:pPr>
        <w:spacing w:after="150"/>
        <w:jc w:val="center"/>
      </w:pPr>
      <w:proofErr w:type="gramStart"/>
      <w:r>
        <w:rPr>
          <w:color w:val="000000"/>
        </w:rPr>
        <w:t>"</w:t>
      </w:r>
      <w:proofErr w:type="spellStart"/>
      <w:r>
        <w:rPr>
          <w:color w:val="000000"/>
        </w:rPr>
        <w:t>Службени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</w:t>
      </w:r>
      <w:proofErr w:type="spellEnd"/>
      <w:r>
        <w:rPr>
          <w:color w:val="000000"/>
        </w:rPr>
        <w:t xml:space="preserve"> РС", </w:t>
      </w: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131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децембра</w:t>
      </w:r>
      <w:proofErr w:type="spellEnd"/>
      <w:proofErr w:type="gramEnd"/>
      <w:r>
        <w:rPr>
          <w:color w:val="000000"/>
        </w:rPr>
        <w:t xml:space="preserve"> 2014.</w:t>
      </w:r>
    </w:p>
    <w:p w:rsidR="00701488" w:rsidRDefault="00A351CB">
      <w:pPr>
        <w:spacing w:after="150"/>
        <w:jc w:val="center"/>
      </w:pPr>
      <w:r>
        <w:rPr>
          <w:b/>
          <w:color w:val="000000"/>
        </w:rPr>
        <w:t> </w:t>
      </w:r>
    </w:p>
    <w:p w:rsidR="00701488" w:rsidRDefault="00A351CB">
      <w:pPr>
        <w:spacing w:after="120"/>
        <w:jc w:val="center"/>
      </w:pPr>
      <w:proofErr w:type="spellStart"/>
      <w:r>
        <w:rPr>
          <w:b/>
          <w:color w:val="000000"/>
        </w:rPr>
        <w:t>Предмет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Правилника</w:t>
      </w:r>
      <w:proofErr w:type="spell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1.</w:t>
      </w:r>
      <w:proofErr w:type="gramEnd"/>
    </w:p>
    <w:p w:rsidR="00701488" w:rsidRDefault="00A351CB">
      <w:pPr>
        <w:spacing w:after="150"/>
      </w:pPr>
      <w:proofErr w:type="spellStart"/>
      <w:r>
        <w:rPr>
          <w:color w:val="000000"/>
        </w:rPr>
        <w:t>Овим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састав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финансирање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(у </w:t>
      </w:r>
      <w:proofErr w:type="spellStart"/>
      <w:r>
        <w:rPr>
          <w:color w:val="000000"/>
        </w:rPr>
        <w:t>даљем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тексту</w:t>
      </w:r>
      <w:proofErr w:type="spellEnd"/>
      <w:r>
        <w:rPr>
          <w:color w:val="000000"/>
        </w:rPr>
        <w:t xml:space="preserve">: </w:t>
      </w:r>
      <w:proofErr w:type="spellStart"/>
      <w:r>
        <w:rPr>
          <w:color w:val="000000"/>
        </w:rPr>
        <w:t>стална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>).</w:t>
      </w:r>
    </w:p>
    <w:p w:rsidR="00701488" w:rsidRDefault="00A351CB">
      <w:pPr>
        <w:spacing w:after="120"/>
        <w:jc w:val="center"/>
      </w:pPr>
      <w:proofErr w:type="spellStart"/>
      <w:r>
        <w:rPr>
          <w:b/>
          <w:color w:val="000000"/>
        </w:rPr>
        <w:t>Састав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комисије</w:t>
      </w:r>
      <w:proofErr w:type="spell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2.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Сталну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решењем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именује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запослених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органу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дужност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оквиру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редовних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утврђених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општим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актом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систематизацији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радних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задатака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Сталну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заменике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Водитељ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</w:t>
      </w:r>
      <w:r>
        <w:rPr>
          <w:color w:val="000000"/>
        </w:rPr>
        <w:t>лучаја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непосредно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организовању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заштите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пописује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процењује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учествује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тело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20"/>
        <w:jc w:val="center"/>
      </w:pPr>
      <w:proofErr w:type="spellStart"/>
      <w:r>
        <w:rPr>
          <w:b/>
          <w:color w:val="000000"/>
        </w:rPr>
        <w:t>Начин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комисије</w:t>
      </w:r>
      <w:proofErr w:type="spell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3.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Стална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</w:t>
      </w:r>
      <w:r>
        <w:rPr>
          <w:color w:val="000000"/>
        </w:rPr>
        <w:t>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року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осам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обавештен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постојању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старатељством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обухвата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целокупну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поседу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другог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назначењем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основу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имовину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тврди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gramStart"/>
      <w:r>
        <w:rPr>
          <w:color w:val="000000"/>
        </w:rPr>
        <w:lastRenderedPageBreak/>
        <w:t xml:space="preserve">У </w:t>
      </w:r>
      <w:proofErr w:type="spellStart"/>
      <w:r>
        <w:rPr>
          <w:color w:val="000000"/>
        </w:rPr>
        <w:t>попису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забележиће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потраживања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дугови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4.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Покретн</w:t>
      </w:r>
      <w:r>
        <w:rPr>
          <w:color w:val="000000"/>
        </w:rPr>
        <w:t>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роду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броју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мери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тежини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Непокретности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појединачно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места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налазе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културе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земљишта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земљишно-књижних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података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познати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Стална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имовинских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интереса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оснивачка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привредним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друштвима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власништво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акцијама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хартијама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интелектуалне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својине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ауторско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пописивања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назначава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појединих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покретних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не</w:t>
      </w:r>
      <w:r>
        <w:rPr>
          <w:color w:val="000000"/>
        </w:rPr>
        <w:t>покретних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ствари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Кад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имовини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пронађу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предмети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држање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чување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пријављивање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ће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извршеног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5.</w:t>
      </w:r>
      <w:proofErr w:type="gramEnd"/>
    </w:p>
    <w:p w:rsidR="00701488" w:rsidRDefault="00A351CB">
      <w:pPr>
        <w:spacing w:after="150"/>
      </w:pPr>
      <w:proofErr w:type="spellStart"/>
      <w:r>
        <w:rPr>
          <w:color w:val="000000"/>
        </w:rPr>
        <w:t>Попису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присуствују</w:t>
      </w:r>
      <w:proofErr w:type="spellEnd"/>
      <w:r>
        <w:rPr>
          <w:color w:val="000000"/>
        </w:rPr>
        <w:t>:</w:t>
      </w:r>
    </w:p>
    <w:p w:rsidR="00701488" w:rsidRDefault="00A351CB">
      <w:pPr>
        <w:spacing w:after="150"/>
      </w:pPr>
      <w:r>
        <w:rPr>
          <w:color w:val="000000"/>
        </w:rPr>
        <w:t xml:space="preserve">1) </w:t>
      </w:r>
      <w:proofErr w:type="spellStart"/>
      <w:proofErr w:type="gramStart"/>
      <w:r>
        <w:rPr>
          <w:color w:val="000000"/>
        </w:rPr>
        <w:t>штићеник</w:t>
      </w:r>
      <w:proofErr w:type="spellEnd"/>
      <w:proofErr w:type="gram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стању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разуме</w:t>
      </w:r>
      <w:proofErr w:type="spellEnd"/>
      <w:r>
        <w:rPr>
          <w:color w:val="000000"/>
        </w:rPr>
        <w:t xml:space="preserve"> о </w:t>
      </w:r>
      <w:proofErr w:type="spellStart"/>
      <w:r>
        <w:rPr>
          <w:color w:val="000000"/>
        </w:rPr>
        <w:t>чему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ради</w:t>
      </w:r>
      <w:proofErr w:type="spellEnd"/>
      <w:r>
        <w:rPr>
          <w:color w:val="000000"/>
        </w:rPr>
        <w:t>;</w:t>
      </w:r>
    </w:p>
    <w:p w:rsidR="00701488" w:rsidRDefault="00A351CB">
      <w:pPr>
        <w:spacing w:after="150"/>
      </w:pPr>
      <w:r>
        <w:rPr>
          <w:color w:val="000000"/>
        </w:rPr>
        <w:t xml:space="preserve">2) </w:t>
      </w:r>
      <w:proofErr w:type="spellStart"/>
      <w:proofErr w:type="gramStart"/>
      <w:r>
        <w:rPr>
          <w:color w:val="000000"/>
        </w:rPr>
        <w:t>штићеников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законски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заступник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односно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постављен</w:t>
      </w:r>
      <w:proofErr w:type="spellEnd"/>
      <w:r>
        <w:rPr>
          <w:color w:val="000000"/>
        </w:rPr>
        <w:t>;</w:t>
      </w:r>
    </w:p>
    <w:p w:rsidR="00701488" w:rsidRDefault="00A351CB">
      <w:pPr>
        <w:spacing w:after="150"/>
      </w:pPr>
      <w:r>
        <w:rPr>
          <w:color w:val="000000"/>
        </w:rPr>
        <w:t xml:space="preserve">3) </w:t>
      </w:r>
      <w:proofErr w:type="spellStart"/>
      <w:proofErr w:type="gramStart"/>
      <w:r>
        <w:rPr>
          <w:color w:val="000000"/>
        </w:rPr>
        <w:t>водитељ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случаја</w:t>
      </w:r>
      <w:proofErr w:type="spellEnd"/>
      <w:r>
        <w:rPr>
          <w:color w:val="000000"/>
        </w:rPr>
        <w:t>;</w:t>
      </w:r>
    </w:p>
    <w:p w:rsidR="00701488" w:rsidRDefault="00A351CB">
      <w:pPr>
        <w:spacing w:after="150"/>
      </w:pPr>
      <w:r>
        <w:rPr>
          <w:color w:val="000000"/>
        </w:rPr>
        <w:t xml:space="preserve">4) </w:t>
      </w:r>
      <w:proofErr w:type="spellStart"/>
      <w:proofErr w:type="gramStart"/>
      <w:r>
        <w:rPr>
          <w:color w:val="000000"/>
        </w:rPr>
        <w:t>друга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интерес</w:t>
      </w:r>
      <w:proofErr w:type="spellEnd"/>
      <w:r>
        <w:rPr>
          <w:color w:val="000000"/>
        </w:rPr>
        <w:t xml:space="preserve">,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законом</w:t>
      </w:r>
      <w:proofErr w:type="spellEnd"/>
      <w:r>
        <w:rPr>
          <w:color w:val="000000"/>
        </w:rPr>
        <w:t>;</w:t>
      </w:r>
    </w:p>
    <w:p w:rsidR="00701488" w:rsidRDefault="00A351CB">
      <w:pPr>
        <w:spacing w:after="150"/>
      </w:pPr>
      <w:r>
        <w:rPr>
          <w:color w:val="000000"/>
        </w:rPr>
        <w:t xml:space="preserve">5) </w:t>
      </w:r>
      <w:proofErr w:type="spellStart"/>
      <w:proofErr w:type="gramStart"/>
      <w:r>
        <w:rPr>
          <w:color w:val="000000"/>
        </w:rPr>
        <w:t>по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стручњак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знањем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искуством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вештачења</w:t>
      </w:r>
      <w:proofErr w:type="spellEnd"/>
      <w:r>
        <w:rPr>
          <w:color w:val="000000"/>
        </w:rPr>
        <w:t>.</w:t>
      </w:r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6.</w:t>
      </w:r>
      <w:proofErr w:type="gramEnd"/>
    </w:p>
    <w:p w:rsidR="00701488" w:rsidRDefault="00A351CB">
      <w:pPr>
        <w:spacing w:after="150"/>
      </w:pPr>
      <w:proofErr w:type="gramStart"/>
      <w:r>
        <w:rPr>
          <w:color w:val="000000"/>
        </w:rPr>
        <w:t xml:space="preserve">О </w:t>
      </w:r>
      <w:proofErr w:type="spellStart"/>
      <w:r>
        <w:rPr>
          <w:color w:val="000000"/>
        </w:rPr>
        <w:t>току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извршеном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стална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води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који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потписују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учествовала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присуствовала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Чланови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</w:t>
      </w:r>
      <w:r>
        <w:rPr>
          <w:color w:val="000000"/>
        </w:rPr>
        <w:t>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као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присуствовала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своје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примедбе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ток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садржај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предузетих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радњи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уносе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чине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његов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саставни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део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Записник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става</w:t>
      </w:r>
      <w:proofErr w:type="spellEnd"/>
      <w:r>
        <w:rPr>
          <w:color w:val="000000"/>
        </w:rPr>
        <w:t xml:space="preserve"> 1.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сачињава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три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оригинална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досије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архиву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 xml:space="preserve">, а </w:t>
      </w:r>
      <w:proofErr w:type="spellStart"/>
      <w:r>
        <w:rPr>
          <w:color w:val="000000"/>
        </w:rPr>
        <w:t>један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примерак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приликом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увођења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дужност</w:t>
      </w:r>
      <w:proofErr w:type="spellEnd"/>
      <w:r>
        <w:rPr>
          <w:color w:val="000000"/>
        </w:rPr>
        <w:t>.</w:t>
      </w:r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Копија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записника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дати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другим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лицима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присуствовала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попису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њихов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захтев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lastRenderedPageBreak/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учесници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приговоре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</w:t>
      </w:r>
      <w:r>
        <w:rPr>
          <w:color w:val="000000"/>
        </w:rPr>
        <w:t>пису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руководилац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може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сматра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потребно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одредити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изврши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поново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попис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процену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20"/>
        <w:jc w:val="center"/>
      </w:pP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рад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сталне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комисије</w:t>
      </w:r>
      <w:proofErr w:type="spell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7.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Материјални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комисије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</w:t>
      </w:r>
      <w:r>
        <w:rPr>
          <w:color w:val="000000"/>
        </w:rPr>
        <w:t>дстава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намењених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материјалне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обављање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послова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јавних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овлашћења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органа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старатељства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20"/>
        <w:jc w:val="center"/>
      </w:pPr>
      <w:proofErr w:type="spellStart"/>
      <w:r>
        <w:rPr>
          <w:b/>
          <w:color w:val="000000"/>
        </w:rPr>
        <w:t>Средства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за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ангажовање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судског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вештака</w:t>
      </w:r>
      <w:proofErr w:type="spell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8.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ангажовање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стручњака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знањем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вештак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искуством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потребу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процене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вр</w:t>
      </w:r>
      <w:r>
        <w:rPr>
          <w:color w:val="000000"/>
        </w:rPr>
        <w:t>едности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сагласно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закону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првенствено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штићеникових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тиме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угрожава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штићениково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издржавање</w:t>
      </w:r>
      <w:proofErr w:type="spellEnd"/>
      <w:r>
        <w:rPr>
          <w:color w:val="000000"/>
        </w:rPr>
        <w:t xml:space="preserve">, и </w:t>
      </w:r>
      <w:proofErr w:type="spellStart"/>
      <w:r>
        <w:rPr>
          <w:color w:val="000000"/>
        </w:rPr>
        <w:t>из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прихода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имовине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штићеника</w:t>
      </w:r>
      <w:proofErr w:type="spellEnd"/>
      <w:r>
        <w:rPr>
          <w:color w:val="000000"/>
        </w:rPr>
        <w:t>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Ако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старатељу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могу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обезбедити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целини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ил</w:t>
      </w:r>
      <w:r>
        <w:rPr>
          <w:color w:val="000000"/>
        </w:rPr>
        <w:t>и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делимично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ставом</w:t>
      </w:r>
      <w:proofErr w:type="spellEnd"/>
      <w:r>
        <w:rPr>
          <w:color w:val="000000"/>
        </w:rPr>
        <w:t xml:space="preserve"> 1.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овог</w:t>
      </w:r>
      <w:proofErr w:type="spellEnd"/>
      <w:proofErr w:type="gramEnd"/>
      <w:r>
        <w:rPr>
          <w:color w:val="000000"/>
        </w:rPr>
        <w:t xml:space="preserve"> </w:t>
      </w:r>
      <w:proofErr w:type="spellStart"/>
      <w:r>
        <w:rPr>
          <w:color w:val="000000"/>
        </w:rPr>
        <w:t>члана</w:t>
      </w:r>
      <w:proofErr w:type="spellEnd"/>
      <w:r>
        <w:rPr>
          <w:color w:val="000000"/>
        </w:rPr>
        <w:t xml:space="preserve">, </w:t>
      </w:r>
      <w:proofErr w:type="spellStart"/>
      <w:r>
        <w:rPr>
          <w:color w:val="000000"/>
        </w:rPr>
        <w:t>средства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обезбеђују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буџету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>.</w:t>
      </w:r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Стручњак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посебним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стручним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знањем</w:t>
      </w:r>
      <w:proofErr w:type="spellEnd"/>
      <w:r>
        <w:rPr>
          <w:color w:val="000000"/>
        </w:rPr>
        <w:t xml:space="preserve"> – </w:t>
      </w:r>
      <w:proofErr w:type="spellStart"/>
      <w:r>
        <w:rPr>
          <w:color w:val="000000"/>
        </w:rPr>
        <w:t>вештак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право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рад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начин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и </w:t>
      </w:r>
      <w:proofErr w:type="spellStart"/>
      <w:r>
        <w:rPr>
          <w:color w:val="000000"/>
        </w:rPr>
        <w:t>висина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награде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вешта</w:t>
      </w:r>
      <w:r>
        <w:rPr>
          <w:color w:val="000000"/>
        </w:rPr>
        <w:t>чење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одређују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складу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прописом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којим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уређена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накнада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трошкова</w:t>
      </w:r>
      <w:proofErr w:type="spellEnd"/>
      <w:r>
        <w:rPr>
          <w:color w:val="000000"/>
        </w:rPr>
        <w:t xml:space="preserve"> у </w:t>
      </w:r>
      <w:proofErr w:type="spellStart"/>
      <w:r>
        <w:rPr>
          <w:color w:val="000000"/>
        </w:rPr>
        <w:t>судским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поступцима</w:t>
      </w:r>
      <w:proofErr w:type="spellEnd"/>
      <w:r>
        <w:rPr>
          <w:color w:val="000000"/>
        </w:rPr>
        <w:t>.</w:t>
      </w:r>
      <w:proofErr w:type="gramEnd"/>
    </w:p>
    <w:p w:rsidR="00701488" w:rsidRDefault="00A351CB">
      <w:pPr>
        <w:spacing w:after="120"/>
        <w:jc w:val="center"/>
      </w:pPr>
      <w:proofErr w:type="spellStart"/>
      <w:r>
        <w:rPr>
          <w:b/>
          <w:color w:val="000000"/>
        </w:rPr>
        <w:t>Завршна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одредба</w:t>
      </w:r>
      <w:proofErr w:type="spellEnd"/>
    </w:p>
    <w:p w:rsidR="00701488" w:rsidRDefault="00A351CB">
      <w:pPr>
        <w:spacing w:after="120"/>
        <w:jc w:val="center"/>
      </w:pPr>
      <w:proofErr w:type="spellStart"/>
      <w:proofErr w:type="gramStart"/>
      <w:r>
        <w:rPr>
          <w:color w:val="000000"/>
        </w:rPr>
        <w:t>Члан</w:t>
      </w:r>
      <w:proofErr w:type="spellEnd"/>
      <w:r>
        <w:rPr>
          <w:color w:val="000000"/>
        </w:rPr>
        <w:t xml:space="preserve"> 9.</w:t>
      </w:r>
      <w:proofErr w:type="gramEnd"/>
    </w:p>
    <w:p w:rsidR="00701488" w:rsidRDefault="00A351CB">
      <w:pPr>
        <w:spacing w:after="150"/>
      </w:pPr>
      <w:proofErr w:type="spellStart"/>
      <w:proofErr w:type="gramStart"/>
      <w:r>
        <w:rPr>
          <w:color w:val="000000"/>
        </w:rPr>
        <w:t>Овај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правилник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ступа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снагу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осмог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дана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објављивања</w:t>
      </w:r>
      <w:proofErr w:type="spellEnd"/>
      <w:r>
        <w:rPr>
          <w:color w:val="000000"/>
        </w:rPr>
        <w:t xml:space="preserve"> у „</w:t>
      </w:r>
      <w:proofErr w:type="spellStart"/>
      <w:r>
        <w:rPr>
          <w:color w:val="000000"/>
        </w:rPr>
        <w:t>Службеном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гласнику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Републике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Србије</w:t>
      </w:r>
      <w:proofErr w:type="spellEnd"/>
      <w:r>
        <w:rPr>
          <w:color w:val="000000"/>
        </w:rPr>
        <w:t xml:space="preserve">”, а </w:t>
      </w:r>
      <w:proofErr w:type="spellStart"/>
      <w:r>
        <w:rPr>
          <w:color w:val="000000"/>
        </w:rPr>
        <w:t>примењује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се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од</w:t>
      </w:r>
      <w:proofErr w:type="spellEnd"/>
      <w:r>
        <w:rPr>
          <w:color w:val="000000"/>
        </w:rPr>
        <w:t xml:space="preserve"> 31.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јануара</w:t>
      </w:r>
      <w:proofErr w:type="spellEnd"/>
      <w:proofErr w:type="gramEnd"/>
      <w:r>
        <w:rPr>
          <w:color w:val="000000"/>
        </w:rPr>
        <w:t xml:space="preserve"> 2015.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  <w:r>
        <w:rPr>
          <w:color w:val="000000"/>
        </w:rPr>
        <w:t>.</w:t>
      </w:r>
    </w:p>
    <w:p w:rsidR="00701488" w:rsidRDefault="00A351CB">
      <w:pPr>
        <w:spacing w:after="150"/>
      </w:pPr>
      <w:r>
        <w:rPr>
          <w:color w:val="000000"/>
        </w:rPr>
        <w:t> </w:t>
      </w:r>
    </w:p>
    <w:p w:rsidR="00701488" w:rsidRDefault="00A351CB">
      <w:pPr>
        <w:spacing w:after="150"/>
        <w:jc w:val="right"/>
      </w:pPr>
      <w:proofErr w:type="spellStart"/>
      <w:r>
        <w:rPr>
          <w:color w:val="000000"/>
        </w:rPr>
        <w:t>Број</w:t>
      </w:r>
      <w:proofErr w:type="spellEnd"/>
      <w:r>
        <w:rPr>
          <w:color w:val="000000"/>
        </w:rPr>
        <w:t xml:space="preserve"> 110-00-00228/2014-14</w:t>
      </w:r>
    </w:p>
    <w:p w:rsidR="00701488" w:rsidRDefault="00A351CB">
      <w:pPr>
        <w:spacing w:after="150"/>
        <w:jc w:val="right"/>
      </w:pPr>
      <w:proofErr w:type="gramStart"/>
      <w:r>
        <w:rPr>
          <w:color w:val="000000"/>
        </w:rPr>
        <w:t xml:space="preserve">У </w:t>
      </w:r>
      <w:proofErr w:type="spellStart"/>
      <w:r>
        <w:rPr>
          <w:color w:val="000000"/>
        </w:rPr>
        <w:t>Београду</w:t>
      </w:r>
      <w:proofErr w:type="spellEnd"/>
      <w:r>
        <w:rPr>
          <w:color w:val="000000"/>
        </w:rPr>
        <w:t>, 19.</w:t>
      </w:r>
      <w:proofErr w:type="gramEnd"/>
      <w:r>
        <w:rPr>
          <w:color w:val="000000"/>
        </w:rPr>
        <w:t xml:space="preserve"> </w:t>
      </w:r>
      <w:proofErr w:type="spellStart"/>
      <w:proofErr w:type="gramStart"/>
      <w:r>
        <w:rPr>
          <w:color w:val="000000"/>
        </w:rPr>
        <w:t>новембра</w:t>
      </w:r>
      <w:proofErr w:type="spellEnd"/>
      <w:proofErr w:type="gramEnd"/>
      <w:r>
        <w:rPr>
          <w:color w:val="000000"/>
        </w:rPr>
        <w:t xml:space="preserve"> 2014. </w:t>
      </w:r>
      <w:proofErr w:type="spellStart"/>
      <w:proofErr w:type="gramStart"/>
      <w:r>
        <w:rPr>
          <w:color w:val="000000"/>
        </w:rPr>
        <w:t>године</w:t>
      </w:r>
      <w:proofErr w:type="spellEnd"/>
      <w:proofErr w:type="gramEnd"/>
    </w:p>
    <w:p w:rsidR="00701488" w:rsidRDefault="00A351CB">
      <w:pPr>
        <w:spacing w:after="150"/>
        <w:jc w:val="right"/>
      </w:pPr>
      <w:proofErr w:type="spellStart"/>
      <w:r>
        <w:rPr>
          <w:color w:val="000000"/>
        </w:rPr>
        <w:t>Министар</w:t>
      </w:r>
      <w:proofErr w:type="spellEnd"/>
      <w:r>
        <w:rPr>
          <w:color w:val="000000"/>
        </w:rPr>
        <w:t>,</w:t>
      </w:r>
    </w:p>
    <w:p w:rsidR="00701488" w:rsidRDefault="00A351CB">
      <w:pPr>
        <w:spacing w:after="150"/>
        <w:jc w:val="right"/>
      </w:pPr>
      <w:proofErr w:type="spellStart"/>
      <w:r>
        <w:rPr>
          <w:b/>
          <w:color w:val="000000"/>
        </w:rPr>
        <w:t>Александар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Вулин</w:t>
      </w:r>
      <w:proofErr w:type="spellEnd"/>
      <w:r>
        <w:rPr>
          <w:b/>
          <w:color w:val="000000"/>
        </w:rPr>
        <w:t>,</w:t>
      </w:r>
      <w:r>
        <w:rPr>
          <w:color w:val="000000"/>
        </w:rPr>
        <w:t xml:space="preserve"> </w:t>
      </w:r>
      <w:proofErr w:type="spellStart"/>
      <w:r>
        <w:rPr>
          <w:color w:val="000000"/>
        </w:rPr>
        <w:t>с.р</w:t>
      </w:r>
      <w:proofErr w:type="spellEnd"/>
      <w:r>
        <w:rPr>
          <w:color w:val="000000"/>
        </w:rPr>
        <w:t>.</w:t>
      </w:r>
    </w:p>
    <w:sectPr w:rsidR="00701488" w:rsidSect="0070148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01488"/>
    <w:rsid w:val="00701488"/>
    <w:rsid w:val="00A351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Normal">
    <w:name w:val="Normal"/>
    <w:qFormat/>
    <w:rsid w:val="004A3277"/>
    <w:rPr>
      <w:rFonts w:ascii="Verdana" w:hAnsi="Verdana" w:cs="Verdana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41CD9"/>
  </w:style>
  <w:style w:type="character" w:customStyle="1" w:styleId="Heading1Char">
    <w:name w:val="Heading 1 Char"/>
    <w:basedOn w:val="DefaultParagraphFont"/>
    <w:link w:val="Heading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sid w:val="0070148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7014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DocDefaults">
    <w:name w:val="DocDefaults"/>
    <w:rsid w:val="00701488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724</Words>
  <Characters>4130</Characters>
  <Application>Microsoft Office Word</Application>
  <DocSecurity>0</DocSecurity>
  <Lines>34</Lines>
  <Paragraphs>9</Paragraphs>
  <ScaleCrop>false</ScaleCrop>
  <Company/>
  <LinksUpToDate>false</LinksUpToDate>
  <CharactersWithSpaces>4845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Korisnik</cp:lastModifiedBy>
  <cp:revision>2</cp:revision>
  <dcterms:created xsi:type="dcterms:W3CDTF">2019-11-20T11:09:00Z</dcterms:created>
  <dcterms:modified xsi:type="dcterms:W3CDTF">2019-11-20T11:09:00Z</dcterms:modified>
</cp:coreProperties>
</file>