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987163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Број:20-40401-344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987163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25.03.2019</w:t>
      </w:r>
      <w:r w:rsidR="00C94502" w:rsidRPr="001A47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 систематски преглед за запослене у Центру за социјални рад Града Новог Сада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1C0AF0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85100000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D278CB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04</w:t>
      </w:r>
      <w:r w:rsidR="00D9140C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.04.2019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D278CB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04</w:t>
      </w:r>
      <w:r w:rsidR="00D9140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.04.2019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D9140C">
        <w:rPr>
          <w:rStyle w:val="FontStyle50"/>
          <w:lang w:eastAsia="sr-Cyrl-CS"/>
        </w:rPr>
        <w:t>344</w:t>
      </w:r>
      <w:r w:rsidR="00D9140C">
        <w:rPr>
          <w:rStyle w:val="FontStyle50"/>
          <w:lang w:val="sr-Cyrl-CS" w:eastAsia="sr-Cyrl-CS"/>
        </w:rPr>
        <w:t>/19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1D1FDA">
        <w:rPr>
          <w:rStyle w:val="FontStyle50"/>
          <w:lang w:val="sr-Cyrl-CS" w:eastAsia="sr-Cyrl-CS"/>
        </w:rPr>
        <w:t xml:space="preserve"> УСЛУГА-СИСТЕМАТСКИ ПРЕГЛЕД ЗА ЗАПОСЛЕНЕ У ЦЕНТРУ ЗА СОЦИЈАЛНИ РАД ГРАДА НОВОГ САДА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D278CB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04</w:t>
      </w:r>
      <w:r w:rsidR="00D9140C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.04.2019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D9140C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AF0" w:rsidRDefault="001D6AF0" w:rsidP="00BF004C">
      <w:pPr>
        <w:spacing w:after="0" w:line="240" w:lineRule="auto"/>
      </w:pPr>
      <w:r>
        <w:separator/>
      </w:r>
    </w:p>
  </w:endnote>
  <w:endnote w:type="continuationSeparator" w:id="1">
    <w:p w:rsidR="001D6AF0" w:rsidRDefault="001D6AF0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6D77FC">
        <w:pPr>
          <w:pStyle w:val="Footer"/>
          <w:jc w:val="right"/>
        </w:pPr>
        <w:fldSimple w:instr=" PAGE   \* MERGEFORMAT ">
          <w:r w:rsidR="00D278CB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AF0" w:rsidRDefault="001D6AF0" w:rsidP="00BF004C">
      <w:pPr>
        <w:spacing w:after="0" w:line="240" w:lineRule="auto"/>
      </w:pPr>
      <w:r>
        <w:separator/>
      </w:r>
    </w:p>
  </w:footnote>
  <w:footnote w:type="continuationSeparator" w:id="1">
    <w:p w:rsidR="001D6AF0" w:rsidRDefault="001D6AF0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C0AF0"/>
    <w:rsid w:val="001D1FDA"/>
    <w:rsid w:val="001D6AF0"/>
    <w:rsid w:val="00262D5E"/>
    <w:rsid w:val="002772EB"/>
    <w:rsid w:val="003B4790"/>
    <w:rsid w:val="003F4BD0"/>
    <w:rsid w:val="00483121"/>
    <w:rsid w:val="004E0059"/>
    <w:rsid w:val="006902AB"/>
    <w:rsid w:val="006D77FC"/>
    <w:rsid w:val="00787A22"/>
    <w:rsid w:val="0086083F"/>
    <w:rsid w:val="00873F56"/>
    <w:rsid w:val="008C639C"/>
    <w:rsid w:val="008E002E"/>
    <w:rsid w:val="00924434"/>
    <w:rsid w:val="00960DDE"/>
    <w:rsid w:val="00987163"/>
    <w:rsid w:val="00A41FE1"/>
    <w:rsid w:val="00A54485"/>
    <w:rsid w:val="00BB4747"/>
    <w:rsid w:val="00BF004C"/>
    <w:rsid w:val="00C337D6"/>
    <w:rsid w:val="00C36085"/>
    <w:rsid w:val="00C4386E"/>
    <w:rsid w:val="00C94502"/>
    <w:rsid w:val="00D278CB"/>
    <w:rsid w:val="00D37BB8"/>
    <w:rsid w:val="00D9140C"/>
    <w:rsid w:val="00E0394C"/>
    <w:rsid w:val="00E16647"/>
    <w:rsid w:val="00E212D8"/>
    <w:rsid w:val="00ED6B59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21</cp:revision>
  <cp:lastPrinted>2018-03-29T08:46:00Z</cp:lastPrinted>
  <dcterms:created xsi:type="dcterms:W3CDTF">2018-02-02T08:23:00Z</dcterms:created>
  <dcterms:modified xsi:type="dcterms:W3CDTF">2019-03-25T11:23:00Z</dcterms:modified>
</cp:coreProperties>
</file>